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vertAnchor="page" w:horzAnchor="margin" w:tblpXSpec="center" w:tblpY="2836"/>
        <w:tblW w:w="10610" w:type="dxa"/>
        <w:tblLook w:val="04A0"/>
      </w:tblPr>
      <w:tblGrid>
        <w:gridCol w:w="3996"/>
        <w:gridCol w:w="3546"/>
        <w:gridCol w:w="3816"/>
      </w:tblGrid>
      <w:tr w:rsidR="001013B4" w:rsidTr="001013B4">
        <w:tc>
          <w:tcPr>
            <w:tcW w:w="3996" w:type="dxa"/>
            <w:vMerge w:val="restart"/>
            <w:vAlign w:val="center"/>
          </w:tcPr>
          <w:p w:rsidR="001013B4" w:rsidRPr="00126454" w:rsidRDefault="001013B4" w:rsidP="001013B4">
            <w:pPr>
              <w:rPr>
                <w:b/>
                <w:color w:val="0070C0"/>
              </w:rPr>
            </w:pPr>
            <w:r w:rsidRPr="00126454">
              <w:rPr>
                <w:b/>
                <w:color w:val="0070C0"/>
              </w:rPr>
              <w:t>BLACK JACK TRUST YOUR HEART</w:t>
            </w:r>
          </w:p>
          <w:p w:rsidR="0001784B" w:rsidRDefault="001013B4" w:rsidP="001013B4">
            <w:r>
              <w:t xml:space="preserve">- </w:t>
            </w:r>
            <w:r w:rsidR="0001784B">
              <w:t>b/w/mottled</w:t>
            </w:r>
          </w:p>
          <w:p w:rsidR="001013B4" w:rsidRDefault="0001784B" w:rsidP="001013B4">
            <w:r>
              <w:t xml:space="preserve">- </w:t>
            </w:r>
            <w:r w:rsidR="001013B4">
              <w:t>DNA/CEA - normal</w:t>
            </w:r>
          </w:p>
          <w:p w:rsidR="001013B4" w:rsidRDefault="001013B4" w:rsidP="001013B4">
            <w:r>
              <w:t xml:space="preserve">- HD-A </w:t>
            </w:r>
          </w:p>
          <w:p w:rsidR="001013B4" w:rsidRDefault="001013B4" w:rsidP="001013B4">
            <w:r>
              <w:t>- TNS - N/N - normal</w:t>
            </w:r>
          </w:p>
          <w:p w:rsidR="001013B4" w:rsidRDefault="001013B4" w:rsidP="001013B4">
            <w:r>
              <w:rPr>
                <w:noProof/>
                <w:lang w:eastAsia="cs-CZ"/>
              </w:rPr>
              <w:drawing>
                <wp:inline distT="0" distB="0" distL="0" distR="0">
                  <wp:extent cx="2381059" cy="1047750"/>
                  <wp:effectExtent l="19050" t="0" r="191" b="0"/>
                  <wp:docPr id="49" name="Obrázek 0" descr="BLACK_J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ACK_JACK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2253" cy="104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6" w:type="dxa"/>
            <w:vMerge w:val="restart"/>
          </w:tcPr>
          <w:p w:rsidR="001013B4" w:rsidRDefault="001013B4" w:rsidP="001013B4">
            <w:r>
              <w:t xml:space="preserve">ROY </w:t>
            </w:r>
            <w:r w:rsidR="003F5763">
              <w:t xml:space="preserve">ISDS </w:t>
            </w:r>
            <w:r>
              <w:t>266416</w:t>
            </w:r>
          </w:p>
          <w:p w:rsidR="001013B4" w:rsidRDefault="001013B4" w:rsidP="001013B4">
            <w:r>
              <w:t>Smooth b/w</w:t>
            </w:r>
          </w:p>
          <w:p w:rsidR="001013B4" w:rsidRDefault="001013B4" w:rsidP="001013B4">
            <w:r>
              <w:t>HD A</w:t>
            </w:r>
          </w:p>
          <w:p w:rsidR="001013B4" w:rsidRDefault="001013B4" w:rsidP="001013B4">
            <w:r w:rsidRPr="00B3651B">
              <w:rPr>
                <w:sz w:val="24"/>
              </w:rPr>
              <w:object w:dxaOrig="1440" w:dyaOrig="13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68.25pt" o:ole="">
                  <v:imagedata r:id="rId5" o:title=""/>
                </v:shape>
                <o:OLEObject Type="Embed" ProgID="PBrush" ShapeID="_x0000_i1025" DrawAspect="Content" ObjectID="_1392494775" r:id="rId6"/>
              </w:object>
            </w:r>
          </w:p>
        </w:tc>
        <w:tc>
          <w:tcPr>
            <w:tcW w:w="3068" w:type="dxa"/>
          </w:tcPr>
          <w:p w:rsidR="001013B4" w:rsidRDefault="001013B4" w:rsidP="001013B4">
            <w:r>
              <w:t xml:space="preserve">BOB </w:t>
            </w:r>
            <w:r w:rsidR="003F5763">
              <w:t xml:space="preserve">ISDS </w:t>
            </w:r>
            <w:r>
              <w:t>224454</w:t>
            </w:r>
          </w:p>
          <w:p w:rsidR="001013B4" w:rsidRDefault="001013B4" w:rsidP="001013B4">
            <w:r>
              <w:t>Medium b/w</w:t>
            </w:r>
          </w:p>
          <w:p w:rsidR="001013B4" w:rsidRDefault="001013B4" w:rsidP="001013B4">
            <w:r w:rsidRPr="00B3651B">
              <w:rPr>
                <w:sz w:val="24"/>
              </w:rPr>
              <w:object w:dxaOrig="1455" w:dyaOrig="1170">
                <v:shape id="_x0000_i1026" type="#_x0000_t75" style="width:72.75pt;height:58.5pt" o:ole="">
                  <v:imagedata r:id="rId7" o:title=""/>
                </v:shape>
                <o:OLEObject Type="Embed" ProgID="PBrush" ShapeID="_x0000_i1026" DrawAspect="Content" ObjectID="_1392494776" r:id="rId8"/>
              </w:object>
            </w:r>
          </w:p>
        </w:tc>
      </w:tr>
      <w:tr w:rsidR="001013B4" w:rsidTr="001013B4">
        <w:tc>
          <w:tcPr>
            <w:tcW w:w="3996" w:type="dxa"/>
            <w:vMerge/>
          </w:tcPr>
          <w:p w:rsidR="001013B4" w:rsidRPr="00126454" w:rsidRDefault="001013B4" w:rsidP="001013B4"/>
        </w:tc>
        <w:tc>
          <w:tcPr>
            <w:tcW w:w="3546" w:type="dxa"/>
            <w:vMerge/>
          </w:tcPr>
          <w:p w:rsidR="001013B4" w:rsidRDefault="001013B4" w:rsidP="001013B4">
            <w:pPr>
              <w:ind w:left="708" w:hanging="708"/>
            </w:pPr>
          </w:p>
        </w:tc>
        <w:tc>
          <w:tcPr>
            <w:tcW w:w="3068" w:type="dxa"/>
          </w:tcPr>
          <w:p w:rsidR="001013B4" w:rsidRDefault="001013B4" w:rsidP="001013B4">
            <w:pPr>
              <w:ind w:left="708" w:hanging="708"/>
            </w:pPr>
            <w:r>
              <w:t xml:space="preserve">NELL </w:t>
            </w:r>
            <w:r w:rsidR="003F5763">
              <w:t xml:space="preserve">ISDS </w:t>
            </w:r>
            <w:r>
              <w:t>244346</w:t>
            </w:r>
          </w:p>
          <w:p w:rsidR="001013B4" w:rsidRDefault="001013B4" w:rsidP="001013B4">
            <w:r>
              <w:t>Rough b/w/tan</w:t>
            </w:r>
          </w:p>
        </w:tc>
      </w:tr>
      <w:tr w:rsidR="001013B4" w:rsidTr="0001784B">
        <w:trPr>
          <w:trHeight w:val="253"/>
        </w:trPr>
        <w:tc>
          <w:tcPr>
            <w:tcW w:w="3996" w:type="dxa"/>
            <w:vMerge/>
            <w:vAlign w:val="center"/>
          </w:tcPr>
          <w:p w:rsidR="001013B4" w:rsidRDefault="001013B4" w:rsidP="001013B4"/>
        </w:tc>
        <w:tc>
          <w:tcPr>
            <w:tcW w:w="3546" w:type="dxa"/>
            <w:vMerge w:val="restart"/>
            <w:vAlign w:val="center"/>
          </w:tcPr>
          <w:p w:rsidR="001013B4" w:rsidRDefault="001013B4" w:rsidP="001013B4">
            <w:r>
              <w:t xml:space="preserve">ASTRA PEPPER </w:t>
            </w:r>
            <w:r w:rsidR="003F5763">
              <w:t xml:space="preserve">ISDS </w:t>
            </w:r>
            <w:r>
              <w:t>278040</w:t>
            </w:r>
          </w:p>
          <w:p w:rsidR="001013B4" w:rsidRDefault="001013B4" w:rsidP="001013B4">
            <w:r>
              <w:t>Rough b/w/mottled</w:t>
            </w:r>
          </w:p>
          <w:p w:rsidR="001013B4" w:rsidRDefault="001013B4" w:rsidP="001013B4">
            <w:r>
              <w:t>HD A</w:t>
            </w:r>
          </w:p>
          <w:p w:rsidR="001013B4" w:rsidRDefault="001013B4" w:rsidP="001013B4">
            <w:r>
              <w:rPr>
                <w:noProof/>
                <w:lang w:eastAsia="cs-CZ"/>
              </w:rPr>
              <w:drawing>
                <wp:inline distT="0" distB="0" distL="0" distR="0">
                  <wp:extent cx="2095500" cy="1152525"/>
                  <wp:effectExtent l="19050" t="0" r="0" b="0"/>
                  <wp:docPr id="50" name="obrázek 30" descr="Astra_Pepper_4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Astra_Pepper_4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8" w:type="dxa"/>
            <w:vMerge w:val="restart"/>
          </w:tcPr>
          <w:p w:rsidR="001013B4" w:rsidRDefault="001013B4" w:rsidP="001013B4">
            <w:r>
              <w:t xml:space="preserve">ASTRA MARS </w:t>
            </w:r>
            <w:r w:rsidR="003F5763">
              <w:t xml:space="preserve">ISDS </w:t>
            </w:r>
            <w:r>
              <w:t>248493</w:t>
            </w:r>
          </w:p>
          <w:p w:rsidR="001013B4" w:rsidRDefault="001013B4" w:rsidP="001013B4">
            <w:r>
              <w:t>Rough  blue merle</w:t>
            </w:r>
          </w:p>
          <w:p w:rsidR="003F5763" w:rsidRDefault="00673304" w:rsidP="001013B4">
            <w:r w:rsidRPr="00673304">
              <w:t>DNA CEA Normal</w:t>
            </w:r>
          </w:p>
          <w:p w:rsidR="00673304" w:rsidRDefault="00673304" w:rsidP="001013B4">
            <w:r>
              <w:rPr>
                <w:noProof/>
                <w:lang w:eastAsia="cs-CZ"/>
              </w:rPr>
              <w:drawing>
                <wp:inline distT="0" distB="0" distL="0" distR="0">
                  <wp:extent cx="1664470" cy="1501230"/>
                  <wp:effectExtent l="19050" t="0" r="0" b="0"/>
                  <wp:docPr id="51" name="obrázek 43" descr="http://drakonit.websnadno.cz/Joy/rodina/Ma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drakonit.websnadno.cz/Joy/rodina/Ma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365" cy="1502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3B4" w:rsidTr="001013B4">
        <w:trPr>
          <w:trHeight w:val="253"/>
        </w:trPr>
        <w:tc>
          <w:tcPr>
            <w:tcW w:w="3996" w:type="dxa"/>
            <w:vMerge/>
          </w:tcPr>
          <w:p w:rsidR="001013B4" w:rsidRPr="00126454" w:rsidRDefault="001013B4" w:rsidP="001013B4"/>
        </w:tc>
        <w:tc>
          <w:tcPr>
            <w:tcW w:w="3546" w:type="dxa"/>
            <w:vMerge/>
          </w:tcPr>
          <w:p w:rsidR="001013B4" w:rsidRDefault="001013B4" w:rsidP="001013B4"/>
        </w:tc>
        <w:tc>
          <w:tcPr>
            <w:tcW w:w="3068" w:type="dxa"/>
            <w:vMerge/>
          </w:tcPr>
          <w:p w:rsidR="001013B4" w:rsidRDefault="001013B4" w:rsidP="001013B4">
            <w:pPr>
              <w:rPr>
                <w:b/>
                <w:bCs/>
              </w:rPr>
            </w:pPr>
          </w:p>
        </w:tc>
      </w:tr>
      <w:tr w:rsidR="001013B4" w:rsidTr="001013B4">
        <w:trPr>
          <w:trHeight w:val="253"/>
        </w:trPr>
        <w:tc>
          <w:tcPr>
            <w:tcW w:w="3996" w:type="dxa"/>
            <w:vMerge/>
          </w:tcPr>
          <w:p w:rsidR="001013B4" w:rsidRDefault="001013B4" w:rsidP="001013B4"/>
        </w:tc>
        <w:tc>
          <w:tcPr>
            <w:tcW w:w="3546" w:type="dxa"/>
            <w:vMerge/>
          </w:tcPr>
          <w:p w:rsidR="001013B4" w:rsidRDefault="001013B4" w:rsidP="001013B4"/>
        </w:tc>
        <w:tc>
          <w:tcPr>
            <w:tcW w:w="3068" w:type="dxa"/>
            <w:vMerge/>
          </w:tcPr>
          <w:p w:rsidR="001013B4" w:rsidRDefault="001013B4" w:rsidP="001013B4"/>
        </w:tc>
      </w:tr>
      <w:tr w:rsidR="001013B4" w:rsidTr="001013B4">
        <w:tc>
          <w:tcPr>
            <w:tcW w:w="3996" w:type="dxa"/>
            <w:vMerge/>
          </w:tcPr>
          <w:p w:rsidR="001013B4" w:rsidRDefault="001013B4" w:rsidP="001013B4"/>
        </w:tc>
        <w:tc>
          <w:tcPr>
            <w:tcW w:w="3546" w:type="dxa"/>
            <w:vMerge/>
          </w:tcPr>
          <w:p w:rsidR="001013B4" w:rsidRDefault="001013B4" w:rsidP="001013B4"/>
        </w:tc>
        <w:tc>
          <w:tcPr>
            <w:tcW w:w="3068" w:type="dxa"/>
          </w:tcPr>
          <w:p w:rsidR="001013B4" w:rsidRDefault="001013B4" w:rsidP="001013B4">
            <w:r>
              <w:t xml:space="preserve">ASTRA PRIDE </w:t>
            </w:r>
            <w:r w:rsidR="003F5763">
              <w:t>ISDS</w:t>
            </w:r>
            <w:r>
              <w:t>255649</w:t>
            </w:r>
          </w:p>
          <w:p w:rsidR="001013B4" w:rsidRDefault="001013B4" w:rsidP="001013B4">
            <w:r>
              <w:t>Smooth b/w/tan</w:t>
            </w:r>
          </w:p>
          <w:p w:rsidR="00673304" w:rsidRDefault="00673304" w:rsidP="001013B4">
            <w:r>
              <w:rPr>
                <w:noProof/>
                <w:lang w:eastAsia="cs-CZ"/>
              </w:rPr>
              <w:drawing>
                <wp:inline distT="0" distB="0" distL="0" distR="0">
                  <wp:extent cx="2257425" cy="1266555"/>
                  <wp:effectExtent l="19050" t="0" r="9525" b="0"/>
                  <wp:docPr id="52" name="obrázek 46" descr="http://vanourek-bordercollie.cz/images/tay_rodina/astra_pride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vanourek-bordercollie.cz/images/tay_rodina/astra_pride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266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13B4" w:rsidRDefault="001013B4" w:rsidP="001013B4"/>
        </w:tc>
      </w:tr>
    </w:tbl>
    <w:p w:rsidR="00055A27" w:rsidRDefault="001013B4">
      <w:pPr>
        <w:rPr>
          <w:rFonts w:ascii="Castellar" w:hAnsi="Castellar" w:cs="DejaVu Sans Condensed"/>
          <w:b/>
          <w:color w:val="0070C0"/>
          <w:sz w:val="40"/>
          <w:szCs w:val="40"/>
        </w:rPr>
      </w:pPr>
      <w:r w:rsidRPr="001013B4">
        <w:rPr>
          <w:rFonts w:ascii="Castellar" w:hAnsi="Castellar" w:cs="DejaVu Sans Condensed"/>
          <w:b/>
          <w:color w:val="0070C0"/>
          <w:sz w:val="40"/>
          <w:szCs w:val="40"/>
        </w:rPr>
        <w:t>Shadyho tatínek</w:t>
      </w:r>
    </w:p>
    <w:p w:rsidR="001013B4" w:rsidRDefault="001013B4">
      <w:pPr>
        <w:rPr>
          <w:rFonts w:ascii="Castellar" w:hAnsi="Castellar" w:cs="DejaVu Sans Condensed"/>
          <w:b/>
          <w:color w:val="0070C0"/>
          <w:sz w:val="40"/>
          <w:szCs w:val="40"/>
        </w:rPr>
      </w:pPr>
    </w:p>
    <w:p w:rsidR="001013B4" w:rsidRPr="001013B4" w:rsidRDefault="001013B4">
      <w:pPr>
        <w:rPr>
          <w:rFonts w:ascii="Castellar" w:hAnsi="Castellar" w:cs="DejaVu Sans Condensed"/>
          <w:b/>
          <w:color w:val="0070C0"/>
          <w:sz w:val="40"/>
          <w:szCs w:val="40"/>
        </w:rPr>
      </w:pPr>
    </w:p>
    <w:p w:rsidR="001013B4" w:rsidRDefault="001013B4"/>
    <w:p w:rsidR="001013B4" w:rsidRDefault="001013B4"/>
    <w:p w:rsidR="001013B4" w:rsidRDefault="001013B4"/>
    <w:p w:rsidR="001013B4" w:rsidRDefault="001013B4"/>
    <w:p w:rsidR="001013B4" w:rsidRDefault="001013B4"/>
    <w:p w:rsidR="001013B4" w:rsidRDefault="001013B4"/>
    <w:p w:rsidR="001013B4" w:rsidRDefault="001013B4"/>
    <w:p w:rsidR="001013B4" w:rsidRDefault="001013B4"/>
    <w:p w:rsidR="001013B4" w:rsidRDefault="001013B4"/>
    <w:p w:rsidR="001013B4" w:rsidRDefault="001013B4"/>
    <w:p w:rsidR="001013B4" w:rsidRDefault="001013B4"/>
    <w:p w:rsidR="001013B4" w:rsidRDefault="001013B4"/>
    <w:p w:rsidR="001013B4" w:rsidRDefault="001013B4"/>
    <w:p w:rsidR="001013B4" w:rsidRDefault="001013B4"/>
    <w:p w:rsidR="001013B4" w:rsidRDefault="001013B4"/>
    <w:p w:rsidR="001013B4" w:rsidRDefault="001013B4"/>
    <w:p w:rsidR="001013B4" w:rsidRDefault="001013B4"/>
    <w:p w:rsidR="001013B4" w:rsidRDefault="001013B4"/>
    <w:p w:rsidR="001013B4" w:rsidRDefault="001013B4"/>
    <w:p w:rsidR="001013B4" w:rsidRDefault="001013B4"/>
    <w:p w:rsidR="001013B4" w:rsidRPr="001013B4" w:rsidRDefault="001013B4">
      <w:pPr>
        <w:rPr>
          <w:rFonts w:ascii="Castellar" w:hAnsi="Castellar" w:cs="DejaVu Sans Condensed"/>
          <w:b/>
          <w:color w:val="FF0000"/>
          <w:sz w:val="40"/>
          <w:szCs w:val="40"/>
        </w:rPr>
      </w:pPr>
      <w:r w:rsidRPr="001013B4">
        <w:rPr>
          <w:rFonts w:ascii="Castellar" w:hAnsi="Castellar" w:cs="DejaVu Sans Condensed"/>
          <w:b/>
          <w:color w:val="FF0000"/>
          <w:sz w:val="40"/>
          <w:szCs w:val="40"/>
        </w:rPr>
        <w:t>Shadyho maminka</w:t>
      </w:r>
      <w:r>
        <w:rPr>
          <w:rFonts w:ascii="Castellar" w:hAnsi="Castellar" w:cs="DejaVu Sans Condensed"/>
          <w:b/>
          <w:color w:val="FF0000"/>
          <w:sz w:val="40"/>
          <w:szCs w:val="40"/>
        </w:rPr>
        <w:t xml:space="preserve"> </w:t>
      </w:r>
    </w:p>
    <w:p w:rsidR="001013B4" w:rsidRDefault="001013B4"/>
    <w:p w:rsidR="001013B4" w:rsidRDefault="001013B4"/>
    <w:p w:rsidR="001013B4" w:rsidRDefault="001013B4"/>
    <w:tbl>
      <w:tblPr>
        <w:tblStyle w:val="Mkatabulky"/>
        <w:tblW w:w="11264" w:type="dxa"/>
        <w:jc w:val="center"/>
        <w:tblLook w:val="04A0"/>
      </w:tblPr>
      <w:tblGrid>
        <w:gridCol w:w="4248"/>
        <w:gridCol w:w="3035"/>
        <w:gridCol w:w="3981"/>
      </w:tblGrid>
      <w:tr w:rsidR="00235965" w:rsidTr="00F30F3A">
        <w:trPr>
          <w:jc w:val="center"/>
        </w:trPr>
        <w:tc>
          <w:tcPr>
            <w:tcW w:w="3996" w:type="dxa"/>
            <w:vMerge w:val="restart"/>
            <w:vAlign w:val="center"/>
          </w:tcPr>
          <w:p w:rsidR="00235965" w:rsidRPr="001013B4" w:rsidRDefault="00235965" w:rsidP="00F30F3A">
            <w:pPr>
              <w:rPr>
                <w:b/>
                <w:color w:val="FF0000"/>
              </w:rPr>
            </w:pPr>
            <w:r w:rsidRPr="001013B4">
              <w:rPr>
                <w:b/>
                <w:color w:val="FF0000"/>
              </w:rPr>
              <w:t>CORRIE  GULDEN  LAND</w:t>
            </w:r>
          </w:p>
          <w:p w:rsidR="00235965" w:rsidRDefault="00235965" w:rsidP="00F30F3A">
            <w:r>
              <w:t>- rough blue merle</w:t>
            </w:r>
          </w:p>
          <w:p w:rsidR="00FE3BD5" w:rsidRDefault="00FE3BD5" w:rsidP="00FE3BD5">
            <w:r>
              <w:t>- PRA, CEA-neg.</w:t>
            </w:r>
          </w:p>
          <w:p w:rsidR="00FE3BD5" w:rsidRDefault="00FE3BD5" w:rsidP="00F30F3A">
            <w:r>
              <w:t>- HD B</w:t>
            </w:r>
          </w:p>
          <w:p w:rsidR="00235965" w:rsidRDefault="00235965" w:rsidP="00F30F3A">
            <w:r>
              <w:rPr>
                <w:noProof/>
                <w:lang w:eastAsia="cs-CZ"/>
              </w:rPr>
              <w:drawing>
                <wp:inline distT="0" distB="0" distL="0" distR="0">
                  <wp:extent cx="2381250" cy="1783292"/>
                  <wp:effectExtent l="19050" t="0" r="0" b="0"/>
                  <wp:docPr id="30" name="Obrázek 1" descr="Corrie_G.L._1r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rrie_G.L._1r_1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1783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  <w:vMerge w:val="restart"/>
          </w:tcPr>
          <w:p w:rsidR="00235965" w:rsidRDefault="00235965" w:rsidP="00F30F3A">
            <w:pPr>
              <w:pStyle w:val="Zkladntext"/>
            </w:pPr>
            <w:r>
              <w:t>AKTIV GULDEN LAND</w:t>
            </w:r>
          </w:p>
          <w:p w:rsidR="00235965" w:rsidRPr="00841DFB" w:rsidRDefault="00235965" w:rsidP="00F30F3A">
            <w:pPr>
              <w:pStyle w:val="Zkladntext"/>
              <w:rPr>
                <w:b w:val="0"/>
              </w:rPr>
            </w:pPr>
            <w:r w:rsidRPr="00841DFB">
              <w:rPr>
                <w:b w:val="0"/>
              </w:rPr>
              <w:t>Rough   Blue merle/tan</w:t>
            </w:r>
          </w:p>
          <w:p w:rsidR="00235965" w:rsidRDefault="00235965" w:rsidP="00F30F3A">
            <w:pPr>
              <w:pStyle w:val="Zkladntext"/>
              <w:rPr>
                <w:b w:val="0"/>
              </w:rPr>
            </w:pPr>
            <w:r>
              <w:rPr>
                <w:b w:val="0"/>
              </w:rPr>
              <w:t xml:space="preserve">DNA/CEA-normal </w:t>
            </w:r>
          </w:p>
          <w:p w:rsidR="00235965" w:rsidRDefault="00235965" w:rsidP="00F30F3A">
            <w:pPr>
              <w:pStyle w:val="Zkladntext"/>
              <w:rPr>
                <w:b w:val="0"/>
              </w:rPr>
            </w:pPr>
            <w:r>
              <w:rPr>
                <w:b w:val="0"/>
              </w:rPr>
              <w:t>PRA</w:t>
            </w:r>
            <w:r w:rsidRPr="00841DFB">
              <w:rPr>
                <w:b w:val="0"/>
              </w:rPr>
              <w:t>-neg</w:t>
            </w:r>
          </w:p>
          <w:p w:rsidR="00235965" w:rsidRPr="00841DFB" w:rsidRDefault="00235965" w:rsidP="00F30F3A">
            <w:pPr>
              <w:pStyle w:val="Zkladntext"/>
              <w:rPr>
                <w:b w:val="0"/>
              </w:rPr>
            </w:pPr>
            <w:r>
              <w:rPr>
                <w:b w:val="0"/>
              </w:rPr>
              <w:t>HD  A</w:t>
            </w:r>
          </w:p>
          <w:p w:rsidR="00235965" w:rsidRDefault="00235965" w:rsidP="00F30F3A">
            <w:pPr>
              <w:pStyle w:val="Zkladntext"/>
            </w:pPr>
            <w:r>
              <w:rPr>
                <w:b w:val="0"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143510</wp:posOffset>
                  </wp:positionV>
                  <wp:extent cx="1638300" cy="1228725"/>
                  <wp:effectExtent l="19050" t="0" r="0" b="0"/>
                  <wp:wrapSquare wrapText="bothSides"/>
                  <wp:docPr id="31" name="obrázek 1" descr="Aktiv_18m_1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ktiv_18m_1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46" w:type="dxa"/>
          </w:tcPr>
          <w:p w:rsidR="00235965" w:rsidRPr="00841DFB" w:rsidRDefault="00235965" w:rsidP="00F30F3A">
            <w:pPr>
              <w:rPr>
                <w:b/>
                <w:bCs/>
              </w:rPr>
            </w:pPr>
            <w:r w:rsidRPr="00841DFB">
              <w:rPr>
                <w:b/>
                <w:bCs/>
              </w:rPr>
              <w:t>BOMBER JACK von SUMELOCENNA</w:t>
            </w:r>
          </w:p>
          <w:p w:rsidR="00235965" w:rsidRPr="00841DFB" w:rsidRDefault="00235965" w:rsidP="00F30F3A">
            <w:pPr>
              <w:rPr>
                <w:bCs/>
              </w:rPr>
            </w:pPr>
            <w:r w:rsidRPr="00841DFB">
              <w:rPr>
                <w:bCs/>
              </w:rPr>
              <w:t>Rough  Blue merle/tan</w:t>
            </w:r>
          </w:p>
          <w:p w:rsidR="00235965" w:rsidRDefault="00235965" w:rsidP="00F30F3A">
            <w:pPr>
              <w:rPr>
                <w:bCs/>
              </w:rPr>
            </w:pPr>
            <w:r>
              <w:rPr>
                <w:bCs/>
              </w:rPr>
              <w:t xml:space="preserve">HD A, </w:t>
            </w:r>
          </w:p>
          <w:p w:rsidR="00235965" w:rsidRDefault="00235965" w:rsidP="00F30F3A">
            <w:pPr>
              <w:rPr>
                <w:bCs/>
              </w:rPr>
            </w:pPr>
            <w:r>
              <w:rPr>
                <w:bCs/>
              </w:rPr>
              <w:t>DNA/CEA-normal</w:t>
            </w:r>
          </w:p>
          <w:p w:rsidR="00235965" w:rsidRDefault="00235965" w:rsidP="00F30F3A">
            <w:r w:rsidRPr="002A2C66">
              <w:rPr>
                <w:noProof/>
                <w:lang w:eastAsia="cs-CZ"/>
              </w:rPr>
              <w:drawing>
                <wp:inline distT="0" distB="0" distL="0" distR="0">
                  <wp:extent cx="1409700" cy="1095375"/>
                  <wp:effectExtent l="19050" t="0" r="0" b="0"/>
                  <wp:docPr id="32" name="obrázek 7" descr="Bomber Jack von Sumelocen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omber Jack von Sumelocen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965" w:rsidTr="00F30F3A">
        <w:trPr>
          <w:jc w:val="center"/>
        </w:trPr>
        <w:tc>
          <w:tcPr>
            <w:tcW w:w="3996" w:type="dxa"/>
            <w:vMerge/>
          </w:tcPr>
          <w:p w:rsidR="00235965" w:rsidRPr="00126454" w:rsidRDefault="00235965" w:rsidP="00F30F3A"/>
        </w:tc>
        <w:tc>
          <w:tcPr>
            <w:tcW w:w="2856" w:type="dxa"/>
            <w:vMerge/>
          </w:tcPr>
          <w:p w:rsidR="00235965" w:rsidRDefault="00235965" w:rsidP="00F30F3A">
            <w:pPr>
              <w:pStyle w:val="Zkladntext"/>
            </w:pPr>
          </w:p>
        </w:tc>
        <w:tc>
          <w:tcPr>
            <w:tcW w:w="3746" w:type="dxa"/>
          </w:tcPr>
          <w:p w:rsidR="00235965" w:rsidRDefault="00235965" w:rsidP="00F30F3A">
            <w:pPr>
              <w:rPr>
                <w:bCs/>
              </w:rPr>
            </w:pPr>
            <w:r>
              <w:rPr>
                <w:b/>
                <w:bCs/>
              </w:rPr>
              <w:t xml:space="preserve">BONIE z NEČTINSKÉHO PODHRADÍ   </w:t>
            </w:r>
            <w:r w:rsidRPr="006220E2">
              <w:rPr>
                <w:bCs/>
              </w:rPr>
              <w:t xml:space="preserve"> </w:t>
            </w:r>
          </w:p>
          <w:p w:rsidR="00235965" w:rsidRDefault="00235965" w:rsidP="00F30F3A">
            <w:pPr>
              <w:rPr>
                <w:b/>
                <w:bCs/>
              </w:rPr>
            </w:pPr>
            <w:r w:rsidRPr="006220E2">
              <w:rPr>
                <w:bCs/>
              </w:rPr>
              <w:t>Rough</w:t>
            </w:r>
            <w:r>
              <w:rPr>
                <w:b/>
                <w:bCs/>
              </w:rPr>
              <w:t xml:space="preserve">  </w:t>
            </w:r>
            <w:r w:rsidRPr="002C3CD8">
              <w:rPr>
                <w:bCs/>
              </w:rPr>
              <w:t>b/w</w:t>
            </w:r>
          </w:p>
          <w:p w:rsidR="00235965" w:rsidRDefault="00235965" w:rsidP="00F30F3A">
            <w:pPr>
              <w:rPr>
                <w:bCs/>
              </w:rPr>
            </w:pPr>
            <w:r w:rsidRPr="00841DFB">
              <w:rPr>
                <w:bCs/>
              </w:rPr>
              <w:t>DNA</w:t>
            </w:r>
            <w:r>
              <w:rPr>
                <w:bCs/>
              </w:rPr>
              <w:t>/CEA-normal</w:t>
            </w:r>
          </w:p>
          <w:p w:rsidR="00235965" w:rsidRPr="00841DFB" w:rsidRDefault="00235965" w:rsidP="00F30F3A">
            <w:pPr>
              <w:rPr>
                <w:bCs/>
              </w:rPr>
            </w:pPr>
            <w:r>
              <w:rPr>
                <w:bCs/>
              </w:rPr>
              <w:t>HD A</w:t>
            </w:r>
          </w:p>
          <w:p w:rsidR="00235965" w:rsidRDefault="00235965" w:rsidP="00F30F3A">
            <w:pPr>
              <w:rPr>
                <w:b/>
                <w:bCs/>
              </w:rPr>
            </w:pPr>
            <w:r w:rsidRPr="002A2C66">
              <w:rPr>
                <w:b/>
                <w:bCs/>
                <w:noProof/>
                <w:lang w:eastAsia="cs-CZ"/>
              </w:rPr>
              <w:drawing>
                <wp:inline distT="0" distB="0" distL="0" distR="0">
                  <wp:extent cx="1419225" cy="1066800"/>
                  <wp:effectExtent l="19050" t="0" r="9525" b="0"/>
                  <wp:docPr id="33" name="obrázek 10" descr="Bonie_06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onie_06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965" w:rsidTr="00F30F3A">
        <w:trPr>
          <w:jc w:val="center"/>
        </w:trPr>
        <w:tc>
          <w:tcPr>
            <w:tcW w:w="3996" w:type="dxa"/>
            <w:vMerge/>
          </w:tcPr>
          <w:p w:rsidR="00235965" w:rsidRDefault="00235965" w:rsidP="00F30F3A"/>
        </w:tc>
        <w:tc>
          <w:tcPr>
            <w:tcW w:w="2856" w:type="dxa"/>
            <w:vMerge w:val="restart"/>
          </w:tcPr>
          <w:p w:rsidR="00235965" w:rsidRPr="000A62D5" w:rsidRDefault="00235965" w:rsidP="00F30F3A">
            <w:pPr>
              <w:rPr>
                <w:b/>
              </w:rPr>
            </w:pPr>
            <w:r w:rsidRPr="000A62D5">
              <w:rPr>
                <w:b/>
              </w:rPr>
              <w:t>JESS MIVEKO</w:t>
            </w:r>
          </w:p>
          <w:p w:rsidR="00235965" w:rsidRDefault="00235965" w:rsidP="00F30F3A">
            <w:r w:rsidRPr="000A62D5">
              <w:t>Smooth b/w</w:t>
            </w:r>
          </w:p>
          <w:p w:rsidR="00235965" w:rsidRDefault="00235965" w:rsidP="00F30F3A">
            <w:r>
              <w:t>PRA, CEA-neg.</w:t>
            </w:r>
          </w:p>
          <w:p w:rsidR="008E0F1A" w:rsidRPr="000A62D5" w:rsidRDefault="008E0F1A" w:rsidP="00F30F3A">
            <w:r>
              <w:t>HD C</w:t>
            </w:r>
          </w:p>
          <w:p w:rsidR="00235965" w:rsidRDefault="00235965" w:rsidP="00F30F3A">
            <w:r>
              <w:rPr>
                <w:noProof/>
                <w:lang w:eastAsia="cs-CZ"/>
              </w:rPr>
              <w:drawing>
                <wp:inline distT="0" distB="0" distL="0" distR="0">
                  <wp:extent cx="1647825" cy="1238250"/>
                  <wp:effectExtent l="19050" t="0" r="9525" b="0"/>
                  <wp:docPr id="34" name="obrázek 4" descr="Jess_Mive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Jess_Mive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6" w:type="dxa"/>
          </w:tcPr>
          <w:p w:rsidR="00235965" w:rsidRDefault="00235965" w:rsidP="00F30F3A">
            <w:pPr>
              <w:pStyle w:val="Nadpis1"/>
              <w:outlineLvl w:val="0"/>
            </w:pPr>
            <w:r>
              <w:t>AXI z OVČÍHO KOPCE</w:t>
            </w:r>
          </w:p>
          <w:p w:rsidR="00235965" w:rsidRDefault="00235965" w:rsidP="00F30F3A">
            <w:r>
              <w:t>Smooth b/w/tan</w:t>
            </w:r>
          </w:p>
          <w:p w:rsidR="00235965" w:rsidRDefault="00235965" w:rsidP="00F30F3A">
            <w:r>
              <w:t>HD A, PRA,CEA-neg</w:t>
            </w:r>
          </w:p>
          <w:p w:rsidR="00235965" w:rsidRDefault="00235965" w:rsidP="00F30F3A">
            <w:r>
              <w:rPr>
                <w:noProof/>
                <w:lang w:eastAsia="cs-CZ"/>
              </w:rPr>
              <w:drawing>
                <wp:inline distT="0" distB="0" distL="0" distR="0">
                  <wp:extent cx="1428750" cy="1066800"/>
                  <wp:effectExtent l="19050" t="0" r="0" b="0"/>
                  <wp:docPr id="35" name="obrázek 16" descr="axi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xi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965" w:rsidTr="00F30F3A">
        <w:trPr>
          <w:jc w:val="center"/>
        </w:trPr>
        <w:tc>
          <w:tcPr>
            <w:tcW w:w="3996" w:type="dxa"/>
            <w:vMerge/>
          </w:tcPr>
          <w:p w:rsidR="00235965" w:rsidRDefault="00235965" w:rsidP="00F30F3A"/>
        </w:tc>
        <w:tc>
          <w:tcPr>
            <w:tcW w:w="2856" w:type="dxa"/>
            <w:vMerge/>
          </w:tcPr>
          <w:p w:rsidR="00235965" w:rsidRDefault="00235965" w:rsidP="00F30F3A"/>
        </w:tc>
        <w:tc>
          <w:tcPr>
            <w:tcW w:w="3746" w:type="dxa"/>
          </w:tcPr>
          <w:p w:rsidR="00235965" w:rsidRDefault="00235965" w:rsidP="00F30F3A">
            <w:pPr>
              <w:pStyle w:val="Nadpis3"/>
              <w:outlineLvl w:val="2"/>
            </w:pPr>
            <w:r>
              <w:t xml:space="preserve">FAIRLEA NAN    </w:t>
            </w:r>
          </w:p>
          <w:p w:rsidR="00235965" w:rsidRDefault="00235965" w:rsidP="00F30F3A">
            <w:pPr>
              <w:pStyle w:val="Nadpis3"/>
              <w:outlineLvl w:val="2"/>
            </w:pPr>
            <w:r w:rsidRPr="00412FFF">
              <w:rPr>
                <w:b w:val="0"/>
              </w:rPr>
              <w:t>ISDS</w:t>
            </w:r>
          </w:p>
          <w:p w:rsidR="00235965" w:rsidRPr="008E0F1A" w:rsidRDefault="00235965" w:rsidP="00F30F3A">
            <w:r w:rsidRPr="008E0F1A">
              <w:t>Smooth b/w</w:t>
            </w:r>
          </w:p>
          <w:p w:rsidR="00235965" w:rsidRPr="008E0F1A" w:rsidRDefault="008E0F1A" w:rsidP="00F30F3A">
            <w:r w:rsidRPr="008E0F1A">
              <w:t>HD A</w:t>
            </w:r>
          </w:p>
          <w:p w:rsidR="00235965" w:rsidRPr="008E0F1A" w:rsidRDefault="00235965" w:rsidP="00F30F3A">
            <w:r w:rsidRPr="008E0F1A">
              <w:t>PRA,CEA-neg</w:t>
            </w:r>
          </w:p>
          <w:p w:rsidR="00235965" w:rsidRDefault="00235965" w:rsidP="00F30F3A">
            <w:pPr>
              <w:rPr>
                <w:color w:val="FF0000"/>
              </w:rPr>
            </w:pPr>
          </w:p>
          <w:p w:rsidR="00235965" w:rsidRDefault="00235965" w:rsidP="00F30F3A">
            <w:r>
              <w:rPr>
                <w:noProof/>
                <w:color w:val="FF0000"/>
                <w:lang w:eastAsia="cs-CZ"/>
              </w:rPr>
              <w:drawing>
                <wp:inline distT="0" distB="0" distL="0" distR="0">
                  <wp:extent cx="1419225" cy="1057275"/>
                  <wp:effectExtent l="19050" t="0" r="9525" b="0"/>
                  <wp:docPr id="36" name="obrázek 19" descr="Jill_9_06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Jill_9_06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5965" w:rsidRDefault="00235965"/>
    <w:sectPr w:rsidR="00235965" w:rsidSect="002A2C66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DejaVu Sans Condensed">
    <w:panose1 w:val="020B0606030804020204"/>
    <w:charset w:val="EE"/>
    <w:family w:val="swiss"/>
    <w:pitch w:val="variable"/>
    <w:sig w:usb0="E7000EFF" w:usb1="5200F5FF" w:usb2="0A042021" w:usb3="00000000" w:csb0="000001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126454"/>
    <w:rsid w:val="0001784B"/>
    <w:rsid w:val="00055A27"/>
    <w:rsid w:val="00077462"/>
    <w:rsid w:val="000A48EB"/>
    <w:rsid w:val="001013B4"/>
    <w:rsid w:val="00126454"/>
    <w:rsid w:val="00235965"/>
    <w:rsid w:val="002A2C66"/>
    <w:rsid w:val="003C60CE"/>
    <w:rsid w:val="003F5763"/>
    <w:rsid w:val="0046366A"/>
    <w:rsid w:val="00673304"/>
    <w:rsid w:val="007E5318"/>
    <w:rsid w:val="00816022"/>
    <w:rsid w:val="00853678"/>
    <w:rsid w:val="008E0F1A"/>
    <w:rsid w:val="008F5BD9"/>
    <w:rsid w:val="00B32404"/>
    <w:rsid w:val="00B3651B"/>
    <w:rsid w:val="00BB789F"/>
    <w:rsid w:val="00C641F2"/>
    <w:rsid w:val="00DF6441"/>
    <w:rsid w:val="00FE3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789F"/>
    <w:pPr>
      <w:spacing w:after="0" w:line="240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2A2C66"/>
    <w:pPr>
      <w:keepNext/>
      <w:outlineLvl w:val="0"/>
    </w:pPr>
    <w:rPr>
      <w:rFonts w:eastAsia="Times New Roman" w:cs="Times New Roman"/>
      <w:b/>
      <w:bCs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2C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6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264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45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126454"/>
    <w:rPr>
      <w:rFonts w:eastAsia="Times New Roman" w:cs="Times New Roman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2645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2A2C6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2C66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6.jpeg"/><Relationship Id="rId5" Type="http://schemas.openxmlformats.org/officeDocument/2006/relationships/image" Target="media/image2.pn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Jiříček</dc:creator>
  <cp:keywords/>
  <dc:description/>
  <cp:lastModifiedBy>Petr Jiříček</cp:lastModifiedBy>
  <cp:revision>2</cp:revision>
  <dcterms:created xsi:type="dcterms:W3CDTF">2012-03-05T22:20:00Z</dcterms:created>
  <dcterms:modified xsi:type="dcterms:W3CDTF">2012-03-05T22:20:00Z</dcterms:modified>
</cp:coreProperties>
</file>